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91" w:rsidRDefault="00F94D91" w:rsidP="00F94D91">
      <w:pPr>
        <w:shd w:val="clear" w:color="auto" w:fill="FFFFFF"/>
        <w:spacing w:before="360" w:after="0" w:line="240" w:lineRule="auto"/>
        <w:jc w:val="center"/>
        <w:rPr>
          <w:rFonts w:eastAsia="Times New Roman" w:cstheme="minorHAnsi"/>
          <w:b/>
          <w:bCs/>
          <w:color w:val="000000"/>
          <w:spacing w:val="8"/>
          <w:sz w:val="28"/>
          <w:szCs w:val="28"/>
          <w:shd w:val="clear" w:color="auto" w:fill="FFFFFF"/>
          <w:lang w:eastAsia="sk-SK"/>
        </w:rPr>
      </w:pPr>
    </w:p>
    <w:p w:rsidR="00F94D91" w:rsidRPr="008A421D" w:rsidRDefault="00F94D91" w:rsidP="00F94D91">
      <w:pPr>
        <w:shd w:val="clear" w:color="auto" w:fill="FFFFFF"/>
        <w:spacing w:before="360" w:after="0" w:line="240" w:lineRule="auto"/>
        <w:jc w:val="center"/>
        <w:rPr>
          <w:rFonts w:eastAsia="Times New Roman" w:cstheme="minorHAnsi"/>
          <w:b/>
          <w:bCs/>
          <w:color w:val="000000"/>
          <w:spacing w:val="8"/>
          <w:sz w:val="24"/>
          <w:szCs w:val="24"/>
          <w:shd w:val="clear" w:color="auto" w:fill="FFFFFF"/>
          <w:lang w:eastAsia="sk-SK"/>
        </w:rPr>
      </w:pPr>
      <w:r w:rsidRPr="008A421D">
        <w:rPr>
          <w:rFonts w:eastAsia="Times New Roman" w:cstheme="minorHAnsi"/>
          <w:b/>
          <w:bCs/>
          <w:color w:val="000000"/>
          <w:spacing w:val="8"/>
          <w:sz w:val="28"/>
          <w:szCs w:val="28"/>
          <w:shd w:val="clear" w:color="auto" w:fill="FFFFFF"/>
          <w:lang w:eastAsia="sk-SK"/>
        </w:rPr>
        <w:t>IMOBILN</w:t>
      </w:r>
      <w:r>
        <w:rPr>
          <w:rFonts w:eastAsia="Times New Roman" w:cstheme="minorHAnsi"/>
          <w:b/>
          <w:bCs/>
          <w:color w:val="000000"/>
          <w:spacing w:val="8"/>
          <w:sz w:val="28"/>
          <w:szCs w:val="28"/>
          <w:shd w:val="clear" w:color="auto" w:fill="FFFFFF"/>
          <w:lang w:eastAsia="sk-SK"/>
        </w:rPr>
        <w:t>Í</w:t>
      </w:r>
      <w:r w:rsidRPr="008A421D">
        <w:rPr>
          <w:rFonts w:eastAsia="Times New Roman" w:cstheme="minorHAnsi"/>
          <w:b/>
          <w:bCs/>
          <w:color w:val="000000"/>
          <w:spacing w:val="8"/>
          <w:sz w:val="28"/>
          <w:szCs w:val="28"/>
          <w:shd w:val="clear" w:color="auto" w:fill="FFFFFF"/>
          <w:lang w:eastAsia="sk-SK"/>
        </w:rPr>
        <w:t xml:space="preserve"> NÁVŠTEVNÍ</w:t>
      </w:r>
      <w:r>
        <w:rPr>
          <w:rFonts w:eastAsia="Times New Roman" w:cstheme="minorHAnsi"/>
          <w:b/>
          <w:bCs/>
          <w:color w:val="000000"/>
          <w:spacing w:val="8"/>
          <w:sz w:val="28"/>
          <w:szCs w:val="28"/>
          <w:shd w:val="clear" w:color="auto" w:fill="FFFFFF"/>
          <w:lang w:eastAsia="sk-SK"/>
        </w:rPr>
        <w:t>CI</w:t>
      </w:r>
    </w:p>
    <w:p w:rsidR="00F94D91" w:rsidRPr="008A421D" w:rsidRDefault="00F94D91" w:rsidP="00F94D91">
      <w:pPr>
        <w:shd w:val="clear" w:color="auto" w:fill="FFFFFF"/>
        <w:spacing w:before="360" w:after="0" w:line="240" w:lineRule="auto"/>
        <w:jc w:val="center"/>
        <w:rPr>
          <w:rFonts w:eastAsia="Times New Roman" w:cstheme="minorHAnsi"/>
          <w:b/>
          <w:bCs/>
          <w:color w:val="000000"/>
          <w:spacing w:val="8"/>
          <w:sz w:val="24"/>
          <w:szCs w:val="24"/>
          <w:lang w:eastAsia="sk-SK"/>
        </w:rPr>
      </w:pPr>
      <w:r w:rsidRPr="008A421D">
        <w:rPr>
          <w:rFonts w:eastAsia="Times New Roman" w:cstheme="minorHAnsi"/>
          <w:b/>
          <w:bCs/>
          <w:color w:val="000000"/>
          <w:spacing w:val="8"/>
          <w:sz w:val="24"/>
          <w:szCs w:val="24"/>
          <w:shd w:val="clear" w:color="auto" w:fill="FFFFFF"/>
          <w:lang w:eastAsia="sk-SK"/>
        </w:rPr>
        <w:t>Smernica č. 3/2018</w:t>
      </w:r>
    </w:p>
    <w:p w:rsidR="00A476FE" w:rsidRDefault="00F94D91" w:rsidP="00F94D91">
      <w:pPr>
        <w:shd w:val="clear" w:color="auto" w:fill="FFFFFF"/>
        <w:spacing w:before="360" w:after="0" w:line="240" w:lineRule="auto"/>
        <w:jc w:val="center"/>
        <w:rPr>
          <w:rFonts w:eastAsia="Times New Roman" w:cstheme="minorHAnsi"/>
          <w:b/>
          <w:bCs/>
          <w:color w:val="000000"/>
          <w:spacing w:val="8"/>
          <w:sz w:val="24"/>
          <w:szCs w:val="24"/>
          <w:lang w:eastAsia="sk-SK"/>
        </w:rPr>
      </w:pPr>
      <w:r w:rsidRPr="008A421D">
        <w:rPr>
          <w:rFonts w:eastAsia="Times New Roman" w:cstheme="minorHAnsi"/>
          <w:b/>
          <w:bCs/>
          <w:color w:val="000000"/>
          <w:spacing w:val="8"/>
          <w:sz w:val="24"/>
          <w:szCs w:val="24"/>
          <w:lang w:eastAsia="sk-SK"/>
        </w:rPr>
        <w:t xml:space="preserve">o zabezpečení vstupu imobilných návštevníkov </w:t>
      </w:r>
    </w:p>
    <w:p w:rsidR="00F94D91" w:rsidRPr="008A421D" w:rsidRDefault="00F94D91" w:rsidP="00F94D91">
      <w:pPr>
        <w:shd w:val="clear" w:color="auto" w:fill="FFFFFF"/>
        <w:spacing w:before="360" w:after="0" w:line="240" w:lineRule="auto"/>
        <w:jc w:val="center"/>
        <w:rPr>
          <w:rFonts w:eastAsia="Times New Roman" w:cstheme="minorHAnsi"/>
          <w:b/>
          <w:bCs/>
          <w:color w:val="000000"/>
          <w:spacing w:val="8"/>
          <w:sz w:val="24"/>
          <w:szCs w:val="24"/>
          <w:lang w:eastAsia="sk-SK"/>
        </w:rPr>
      </w:pPr>
      <w:r w:rsidRPr="008A421D">
        <w:rPr>
          <w:rFonts w:eastAsia="Times New Roman" w:cstheme="minorHAnsi"/>
          <w:b/>
          <w:bCs/>
          <w:color w:val="000000"/>
          <w:spacing w:val="8"/>
          <w:sz w:val="24"/>
          <w:szCs w:val="24"/>
          <w:lang w:eastAsia="sk-SK"/>
        </w:rPr>
        <w:t>a ich sprievodu do priestorov Slovenského národného divadla</w:t>
      </w:r>
    </w:p>
    <w:p w:rsidR="00F94D91" w:rsidRPr="008A421D" w:rsidRDefault="00F94D91" w:rsidP="00F94D91">
      <w:pPr>
        <w:shd w:val="clear" w:color="auto" w:fill="FFFFFF"/>
        <w:spacing w:before="360" w:after="0" w:line="240" w:lineRule="auto"/>
        <w:jc w:val="center"/>
        <w:rPr>
          <w:rFonts w:eastAsia="Times New Roman" w:cstheme="minorHAnsi"/>
          <w:b/>
          <w:bCs/>
          <w:color w:val="000000"/>
          <w:spacing w:val="8"/>
          <w:sz w:val="24"/>
          <w:szCs w:val="24"/>
          <w:lang w:eastAsia="sk-SK"/>
        </w:rPr>
      </w:pPr>
      <w:r w:rsidRPr="008A421D">
        <w:rPr>
          <w:rFonts w:eastAsia="Times New Roman" w:cstheme="minorHAnsi"/>
          <w:b/>
          <w:bCs/>
          <w:color w:val="000000"/>
          <w:spacing w:val="8"/>
          <w:sz w:val="24"/>
          <w:szCs w:val="24"/>
          <w:lang w:eastAsia="sk-SK"/>
        </w:rPr>
        <w:t>Čl. I</w:t>
      </w:r>
    </w:p>
    <w:p w:rsidR="00F94D91" w:rsidRPr="008A421D" w:rsidRDefault="00F94D91" w:rsidP="00F94D91">
      <w:pPr>
        <w:shd w:val="clear" w:color="auto" w:fill="FFFFFF"/>
        <w:spacing w:before="360" w:after="0" w:line="240" w:lineRule="auto"/>
        <w:jc w:val="center"/>
        <w:rPr>
          <w:rFonts w:eastAsia="Times New Roman" w:cstheme="minorHAnsi"/>
          <w:color w:val="000000"/>
          <w:spacing w:val="8"/>
          <w:sz w:val="24"/>
          <w:szCs w:val="24"/>
          <w:lang w:eastAsia="sk-SK"/>
        </w:rPr>
      </w:pPr>
      <w:r w:rsidRPr="008A421D">
        <w:rPr>
          <w:rFonts w:eastAsia="Times New Roman" w:cstheme="minorHAnsi"/>
          <w:b/>
          <w:bCs/>
          <w:color w:val="000000"/>
          <w:spacing w:val="8"/>
          <w:sz w:val="24"/>
          <w:szCs w:val="24"/>
          <w:lang w:eastAsia="sk-SK"/>
        </w:rPr>
        <w:t>ÚVODNÉ USTANOVENIE</w:t>
      </w:r>
    </w:p>
    <w:p w:rsidR="00F94D91" w:rsidRPr="00920598" w:rsidRDefault="00F94D91" w:rsidP="00A476FE">
      <w:pPr>
        <w:shd w:val="clear" w:color="auto" w:fill="FFFFFF"/>
        <w:spacing w:before="360" w:after="360" w:line="240" w:lineRule="auto"/>
        <w:jc w:val="both"/>
        <w:rPr>
          <w:rFonts w:eastAsia="Times New Roman" w:cstheme="minorHAnsi"/>
          <w:color w:val="000000"/>
          <w:spacing w:val="8"/>
          <w:sz w:val="20"/>
          <w:szCs w:val="20"/>
          <w:lang w:eastAsia="sk-SK"/>
        </w:rPr>
      </w:pPr>
      <w:r w:rsidRPr="00920598">
        <w:rPr>
          <w:rFonts w:eastAsia="Times New Roman" w:cstheme="minorHAnsi"/>
          <w:color w:val="000000"/>
          <w:spacing w:val="8"/>
          <w:sz w:val="20"/>
          <w:szCs w:val="20"/>
          <w:lang w:eastAsia="sk-SK"/>
        </w:rPr>
        <w:t>V súvislosti s §4 ods. b.) Zákona NR SR č.314/2001 Z. z. o ochrane pred požiarmi v znení neskorších predpisov a §12 ods. 1 vyhlášky MV SR č.121/2002 Z. z. o požiarnej prevencii v znení neskorších predpisov SND vydáva smernicu, ktorá upravuje zabezpečenie vstupu imobilných návštevníkov a ich sprievodu do verejných priestorov SND a to:</w:t>
      </w:r>
    </w:p>
    <w:p w:rsidR="00A476FE" w:rsidRDefault="00F94D91" w:rsidP="00A476FE">
      <w:pPr>
        <w:shd w:val="clear" w:color="auto" w:fill="FFFFFF"/>
        <w:spacing w:before="360" w:after="360" w:line="240" w:lineRule="auto"/>
        <w:jc w:val="both"/>
        <w:rPr>
          <w:rFonts w:eastAsia="Times New Roman" w:cstheme="minorHAnsi"/>
          <w:color w:val="000000"/>
          <w:spacing w:val="8"/>
          <w:sz w:val="20"/>
          <w:szCs w:val="20"/>
          <w:lang w:eastAsia="sk-SK"/>
        </w:rPr>
      </w:pPr>
      <w:r w:rsidRPr="00920598">
        <w:rPr>
          <w:rFonts w:eastAsia="Times New Roman" w:cstheme="minorHAnsi"/>
          <w:color w:val="000000"/>
          <w:spacing w:val="8"/>
          <w:sz w:val="20"/>
          <w:szCs w:val="20"/>
          <w:lang w:eastAsia="sk-SK"/>
        </w:rPr>
        <w:t xml:space="preserve">- historická budova SND (ďalej len „HB SND“), </w:t>
      </w:r>
      <w:proofErr w:type="spellStart"/>
      <w:r w:rsidRPr="00920598">
        <w:rPr>
          <w:rFonts w:eastAsia="Times New Roman" w:cstheme="minorHAnsi"/>
          <w:color w:val="000000"/>
          <w:spacing w:val="8"/>
          <w:sz w:val="20"/>
          <w:szCs w:val="20"/>
          <w:lang w:eastAsia="sk-SK"/>
        </w:rPr>
        <w:t>Gorkého</w:t>
      </w:r>
      <w:proofErr w:type="spellEnd"/>
      <w:r w:rsidRPr="00920598">
        <w:rPr>
          <w:rFonts w:eastAsia="Times New Roman" w:cstheme="minorHAnsi"/>
          <w:color w:val="000000"/>
          <w:spacing w:val="8"/>
          <w:sz w:val="20"/>
          <w:szCs w:val="20"/>
          <w:lang w:eastAsia="sk-SK"/>
        </w:rPr>
        <w:t xml:space="preserve"> 2</w:t>
      </w:r>
    </w:p>
    <w:p w:rsidR="00A476FE" w:rsidRDefault="00F94D91" w:rsidP="00A476FE">
      <w:pPr>
        <w:shd w:val="clear" w:color="auto" w:fill="FFFFFF"/>
        <w:spacing w:before="360" w:after="360" w:line="240" w:lineRule="auto"/>
        <w:jc w:val="both"/>
        <w:rPr>
          <w:rFonts w:eastAsia="Times New Roman" w:cstheme="minorHAnsi"/>
          <w:color w:val="000000"/>
          <w:spacing w:val="8"/>
          <w:sz w:val="20"/>
          <w:szCs w:val="20"/>
          <w:lang w:eastAsia="sk-SK"/>
        </w:rPr>
      </w:pPr>
      <w:r w:rsidRPr="00920598">
        <w:rPr>
          <w:rFonts w:eastAsia="Times New Roman" w:cstheme="minorHAnsi"/>
          <w:color w:val="000000"/>
          <w:spacing w:val="8"/>
          <w:sz w:val="20"/>
          <w:szCs w:val="20"/>
          <w:lang w:eastAsia="sk-SK"/>
        </w:rPr>
        <w:t>- nová budova SND (ďalej len „NB SND“), Pribinova 17, Opera a</w:t>
      </w:r>
      <w:r w:rsidR="00A476FE">
        <w:rPr>
          <w:rFonts w:eastAsia="Times New Roman" w:cstheme="minorHAnsi"/>
          <w:color w:val="000000"/>
          <w:spacing w:val="8"/>
          <w:sz w:val="20"/>
          <w:szCs w:val="20"/>
          <w:lang w:eastAsia="sk-SK"/>
        </w:rPr>
        <w:t> </w:t>
      </w:r>
      <w:r w:rsidRPr="00920598">
        <w:rPr>
          <w:rFonts w:eastAsia="Times New Roman" w:cstheme="minorHAnsi"/>
          <w:color w:val="000000"/>
          <w:spacing w:val="8"/>
          <w:sz w:val="20"/>
          <w:szCs w:val="20"/>
          <w:lang w:eastAsia="sk-SK"/>
        </w:rPr>
        <w:t>Balet</w:t>
      </w:r>
    </w:p>
    <w:p w:rsidR="00A476FE" w:rsidRDefault="00F94D91" w:rsidP="00A476FE">
      <w:pPr>
        <w:shd w:val="clear" w:color="auto" w:fill="FFFFFF"/>
        <w:spacing w:before="360" w:after="360" w:line="240" w:lineRule="auto"/>
        <w:jc w:val="both"/>
        <w:rPr>
          <w:rFonts w:eastAsia="Times New Roman" w:cstheme="minorHAnsi"/>
          <w:color w:val="000000"/>
          <w:spacing w:val="8"/>
          <w:sz w:val="20"/>
          <w:szCs w:val="20"/>
          <w:lang w:eastAsia="sk-SK"/>
        </w:rPr>
      </w:pPr>
      <w:r w:rsidRPr="00920598">
        <w:rPr>
          <w:rFonts w:eastAsia="Times New Roman" w:cstheme="minorHAnsi"/>
          <w:color w:val="000000"/>
          <w:spacing w:val="8"/>
          <w:sz w:val="20"/>
          <w:szCs w:val="20"/>
          <w:lang w:eastAsia="sk-SK"/>
        </w:rPr>
        <w:t>- NB SND Pribinova 17, Činohra</w:t>
      </w:r>
    </w:p>
    <w:p w:rsidR="00F94D91" w:rsidRPr="008A421D" w:rsidRDefault="00F94D91" w:rsidP="00A476FE">
      <w:pPr>
        <w:shd w:val="clear" w:color="auto" w:fill="FFFFFF"/>
        <w:spacing w:before="360" w:after="360" w:line="240" w:lineRule="auto"/>
        <w:jc w:val="both"/>
        <w:rPr>
          <w:rFonts w:eastAsia="Times New Roman" w:cstheme="minorHAnsi"/>
          <w:color w:val="000000"/>
          <w:spacing w:val="8"/>
          <w:sz w:val="24"/>
          <w:szCs w:val="24"/>
          <w:lang w:eastAsia="sk-SK"/>
        </w:rPr>
      </w:pPr>
      <w:r w:rsidRPr="00920598">
        <w:rPr>
          <w:rFonts w:eastAsia="Times New Roman" w:cstheme="minorHAnsi"/>
          <w:color w:val="000000"/>
          <w:spacing w:val="8"/>
          <w:sz w:val="20"/>
          <w:szCs w:val="20"/>
          <w:lang w:eastAsia="sk-SK"/>
        </w:rPr>
        <w:t>- NB SND Pribinova 17, Štúdio</w:t>
      </w:r>
    </w:p>
    <w:p w:rsidR="00F94D91" w:rsidRPr="008A421D" w:rsidRDefault="00F94D91" w:rsidP="00A476FE">
      <w:pPr>
        <w:shd w:val="clear" w:color="auto" w:fill="FFFFFF"/>
        <w:spacing w:before="360" w:after="0" w:line="240" w:lineRule="auto"/>
        <w:jc w:val="both"/>
        <w:rPr>
          <w:rFonts w:eastAsia="Times New Roman" w:cstheme="minorHAnsi"/>
          <w:b/>
          <w:bCs/>
          <w:color w:val="000000"/>
          <w:spacing w:val="8"/>
          <w:sz w:val="24"/>
          <w:szCs w:val="24"/>
          <w:lang w:eastAsia="sk-SK"/>
        </w:rPr>
      </w:pPr>
      <w:r w:rsidRPr="008A421D">
        <w:rPr>
          <w:rFonts w:eastAsia="Times New Roman" w:cstheme="minorHAnsi"/>
          <w:color w:val="000000"/>
          <w:spacing w:val="8"/>
          <w:sz w:val="24"/>
          <w:szCs w:val="24"/>
          <w:lang w:eastAsia="sk-SK"/>
        </w:rPr>
        <w:t> </w:t>
      </w:r>
    </w:p>
    <w:p w:rsidR="00F94D91" w:rsidRPr="008A421D" w:rsidRDefault="00F94D91" w:rsidP="00F94D91">
      <w:pPr>
        <w:shd w:val="clear" w:color="auto" w:fill="FFFFFF"/>
        <w:spacing w:before="360" w:after="0" w:line="240" w:lineRule="auto"/>
        <w:jc w:val="center"/>
        <w:rPr>
          <w:rFonts w:eastAsia="Times New Roman" w:cstheme="minorHAnsi"/>
          <w:b/>
          <w:bCs/>
          <w:color w:val="000000"/>
          <w:spacing w:val="8"/>
          <w:sz w:val="24"/>
          <w:szCs w:val="24"/>
          <w:lang w:eastAsia="sk-SK"/>
        </w:rPr>
      </w:pPr>
      <w:r w:rsidRPr="008A421D">
        <w:rPr>
          <w:rFonts w:eastAsia="Times New Roman" w:cstheme="minorHAnsi"/>
          <w:b/>
          <w:bCs/>
          <w:color w:val="000000"/>
          <w:spacing w:val="8"/>
          <w:sz w:val="24"/>
          <w:szCs w:val="24"/>
          <w:lang w:eastAsia="sk-SK"/>
        </w:rPr>
        <w:t>Čl. II</w:t>
      </w:r>
    </w:p>
    <w:p w:rsidR="00F94D91" w:rsidRPr="008A421D" w:rsidRDefault="00F94D91" w:rsidP="00F94D91">
      <w:pPr>
        <w:shd w:val="clear" w:color="auto" w:fill="FFFFFF"/>
        <w:spacing w:before="360" w:after="0" w:line="240" w:lineRule="auto"/>
        <w:jc w:val="center"/>
        <w:rPr>
          <w:rFonts w:eastAsia="Times New Roman" w:cstheme="minorHAnsi"/>
          <w:b/>
          <w:bCs/>
          <w:color w:val="000000"/>
          <w:spacing w:val="8"/>
          <w:sz w:val="24"/>
          <w:szCs w:val="24"/>
          <w:lang w:eastAsia="sk-SK"/>
        </w:rPr>
      </w:pPr>
      <w:r w:rsidRPr="008A421D">
        <w:rPr>
          <w:rFonts w:eastAsia="Times New Roman" w:cstheme="minorHAnsi"/>
          <w:b/>
          <w:bCs/>
          <w:color w:val="000000"/>
          <w:spacing w:val="8"/>
          <w:sz w:val="24"/>
          <w:szCs w:val="24"/>
          <w:lang w:eastAsia="sk-SK"/>
        </w:rPr>
        <w:t>POVINNOSTI NA ZABEZPEČENIE PLNENIA</w:t>
      </w:r>
    </w:p>
    <w:p w:rsidR="00F94D91" w:rsidRPr="008A421D" w:rsidRDefault="00F94D91" w:rsidP="00F94D91">
      <w:pPr>
        <w:shd w:val="clear" w:color="auto" w:fill="FFFFFF"/>
        <w:spacing w:before="360" w:after="0" w:line="240" w:lineRule="auto"/>
        <w:jc w:val="center"/>
        <w:rPr>
          <w:rFonts w:eastAsia="Times New Roman" w:cstheme="minorHAnsi"/>
          <w:color w:val="000000"/>
          <w:spacing w:val="8"/>
          <w:sz w:val="24"/>
          <w:szCs w:val="24"/>
          <w:lang w:eastAsia="sk-SK"/>
        </w:rPr>
      </w:pPr>
    </w:p>
    <w:p w:rsidR="00F94D91" w:rsidRDefault="00F94D91" w:rsidP="00A476FE">
      <w:pPr>
        <w:numPr>
          <w:ilvl w:val="0"/>
          <w:numId w:val="1"/>
        </w:numPr>
        <w:shd w:val="clear" w:color="auto" w:fill="FFFFFF"/>
        <w:suppressAutoHyphens/>
        <w:spacing w:after="0" w:line="240" w:lineRule="auto"/>
        <w:ind w:left="0"/>
        <w:jc w:val="both"/>
        <w:rPr>
          <w:rFonts w:eastAsia="Times New Roman" w:cstheme="minorHAnsi"/>
          <w:color w:val="000000"/>
          <w:spacing w:val="8"/>
          <w:sz w:val="20"/>
          <w:szCs w:val="20"/>
          <w:lang w:eastAsia="sk-SK"/>
        </w:rPr>
      </w:pPr>
      <w:r w:rsidRPr="00920598">
        <w:rPr>
          <w:rFonts w:eastAsia="Times New Roman" w:cstheme="minorHAnsi"/>
          <w:color w:val="000000"/>
          <w:spacing w:val="8"/>
          <w:sz w:val="20"/>
          <w:szCs w:val="20"/>
          <w:lang w:eastAsia="sk-SK"/>
        </w:rPr>
        <w:t>Z hľadiska požiarnej bezpečnosti alebo výnimočnej situácie (napr. evakuácia) návštevníkov a zamestnancov SND je Centrum marketingu SND (ďalej len „CM“) povinné zverejniť na dostupnom miestne v priestore pokladníc (na Jesenského ul. HB a Olejkárskej ul. NB ) oznam, z ktorého je zrejmé, že návštevník, ktorý zakupuje vstupenky na predstavenie pre návštevníka, ktorý je imobilný, musí použiť na sedenie vyhradené miesto alebo na sedenie použije vlastné zariadenie (vozík). Tento oznam musí byť zreteľne uverejnený aj na stránke </w:t>
      </w:r>
      <w:hyperlink r:id="rId7" w:history="1">
        <w:r w:rsidRPr="00920598">
          <w:rPr>
            <w:rStyle w:val="Hypertextovprepojenie"/>
            <w:rFonts w:eastAsia="Times New Roman" w:cstheme="minorHAnsi"/>
            <w:color w:val="4A90E2"/>
            <w:spacing w:val="8"/>
            <w:sz w:val="20"/>
            <w:szCs w:val="20"/>
            <w:lang w:eastAsia="sk-SK"/>
          </w:rPr>
          <w:t>www.snd.sk</w:t>
        </w:r>
      </w:hyperlink>
      <w:r w:rsidRPr="00920598">
        <w:rPr>
          <w:rFonts w:eastAsia="Times New Roman" w:cstheme="minorHAnsi"/>
          <w:color w:val="000000"/>
          <w:spacing w:val="8"/>
          <w:sz w:val="20"/>
          <w:szCs w:val="20"/>
          <w:lang w:eastAsia="sk-SK"/>
        </w:rPr>
        <w:t>. V prípade, že imobilný návštevník so sprievodom navštívi verejný priestor v NB, pokladníčka v predajni vstupeniek bude informovať návštevníka podľa čl. III, bod. 2.2.</w:t>
      </w:r>
    </w:p>
    <w:p w:rsidR="00F94D91" w:rsidRPr="00920598" w:rsidRDefault="00F94D91" w:rsidP="00A476FE">
      <w:pPr>
        <w:shd w:val="clear" w:color="auto" w:fill="FFFFFF"/>
        <w:suppressAutoHyphens/>
        <w:spacing w:after="0" w:line="240" w:lineRule="auto"/>
        <w:jc w:val="both"/>
        <w:rPr>
          <w:rFonts w:eastAsia="Times New Roman" w:cstheme="minorHAnsi"/>
          <w:color w:val="000000"/>
          <w:spacing w:val="8"/>
          <w:sz w:val="20"/>
          <w:szCs w:val="20"/>
          <w:lang w:eastAsia="sk-SK"/>
        </w:rPr>
      </w:pPr>
    </w:p>
    <w:p w:rsidR="00F94D91" w:rsidRPr="00920598" w:rsidRDefault="00F94D91" w:rsidP="00A476FE">
      <w:pPr>
        <w:numPr>
          <w:ilvl w:val="0"/>
          <w:numId w:val="1"/>
        </w:numPr>
        <w:shd w:val="clear" w:color="auto" w:fill="FFFFFF"/>
        <w:suppressAutoHyphens/>
        <w:spacing w:line="240" w:lineRule="auto"/>
        <w:ind w:left="0"/>
        <w:jc w:val="both"/>
        <w:rPr>
          <w:rFonts w:eastAsia="Times New Roman" w:cstheme="minorHAnsi"/>
          <w:color w:val="000000"/>
          <w:spacing w:val="8"/>
          <w:sz w:val="20"/>
          <w:szCs w:val="20"/>
          <w:lang w:eastAsia="sk-SK"/>
        </w:rPr>
      </w:pPr>
      <w:r w:rsidRPr="00920598">
        <w:rPr>
          <w:rFonts w:eastAsia="Times New Roman" w:cstheme="minorHAnsi"/>
          <w:color w:val="000000"/>
          <w:spacing w:val="8"/>
          <w:sz w:val="20"/>
          <w:szCs w:val="20"/>
          <w:lang w:eastAsia="sk-SK"/>
        </w:rPr>
        <w:t>Pri vstupe do verejných priestorov SND je povinnosťou uvádzačky vhodným spôsobom preveriť, či imobilný návštevník môže sedieť na mieste v rade vyhradenom pre imobilných návštevníkov alebo použije invalidný vozík. Spôsob usadenia oznámi veliteľovi protipožiarnej asistenčnej hliadky (ďalej len „PAH“) záznamom v súbore na disku „</w:t>
      </w:r>
      <w:proofErr w:type="spellStart"/>
      <w:r w:rsidRPr="00920598">
        <w:rPr>
          <w:rFonts w:eastAsia="Times New Roman" w:cstheme="minorHAnsi"/>
          <w:color w:val="000000"/>
          <w:spacing w:val="8"/>
          <w:sz w:val="20"/>
          <w:szCs w:val="20"/>
          <w:lang w:eastAsia="sk-SK"/>
        </w:rPr>
        <w:t>S:\\Imobilni</w:t>
      </w:r>
      <w:proofErr w:type="spellEnd"/>
      <w:r w:rsidRPr="00920598">
        <w:rPr>
          <w:rFonts w:eastAsia="Times New Roman" w:cstheme="minorHAnsi"/>
          <w:color w:val="000000"/>
          <w:spacing w:val="8"/>
          <w:sz w:val="20"/>
          <w:szCs w:val="20"/>
          <w:lang w:eastAsia="sk-SK"/>
        </w:rPr>
        <w:t>“ podľa predpísanej štruktúry.</w:t>
      </w:r>
    </w:p>
    <w:p w:rsidR="00F94D91" w:rsidRPr="00920598" w:rsidRDefault="00F94D91" w:rsidP="00A476FE">
      <w:pPr>
        <w:numPr>
          <w:ilvl w:val="0"/>
          <w:numId w:val="1"/>
        </w:numPr>
        <w:shd w:val="clear" w:color="auto" w:fill="FFFFFF"/>
        <w:suppressAutoHyphens/>
        <w:spacing w:after="280" w:line="240" w:lineRule="auto"/>
        <w:ind w:left="0"/>
        <w:jc w:val="both"/>
        <w:rPr>
          <w:rFonts w:eastAsia="Times New Roman" w:cstheme="minorHAnsi"/>
          <w:color w:val="000000"/>
          <w:spacing w:val="8"/>
          <w:sz w:val="20"/>
          <w:szCs w:val="20"/>
          <w:lang w:eastAsia="sk-SK"/>
        </w:rPr>
      </w:pPr>
      <w:r w:rsidRPr="00920598">
        <w:rPr>
          <w:rFonts w:eastAsia="Times New Roman" w:cstheme="minorHAnsi"/>
          <w:color w:val="000000"/>
          <w:spacing w:val="8"/>
          <w:sz w:val="20"/>
          <w:szCs w:val="20"/>
          <w:lang w:eastAsia="sk-SK"/>
        </w:rPr>
        <w:t>V prípade hromadnej návštevy imobilných návštevníkov musí byť táto skutočnosť oznámená technikovi požiarnej ochrany SND, ktorý vykoná náležité opatrenia pre jednotlivé predstavenia.</w:t>
      </w:r>
    </w:p>
    <w:p w:rsidR="00F94D91" w:rsidRPr="008A421D" w:rsidRDefault="00F94D91" w:rsidP="00A476FE">
      <w:pPr>
        <w:shd w:val="clear" w:color="auto" w:fill="FFFFFF"/>
        <w:spacing w:before="360" w:after="360" w:line="240" w:lineRule="auto"/>
        <w:jc w:val="center"/>
        <w:rPr>
          <w:rFonts w:eastAsia="Times New Roman" w:cstheme="minorHAnsi"/>
          <w:b/>
          <w:bCs/>
          <w:color w:val="000000"/>
          <w:spacing w:val="8"/>
          <w:sz w:val="24"/>
          <w:szCs w:val="24"/>
          <w:lang w:eastAsia="sk-SK"/>
        </w:rPr>
      </w:pPr>
      <w:bookmarkStart w:id="0" w:name="_GoBack"/>
      <w:bookmarkEnd w:id="0"/>
      <w:r w:rsidRPr="008A421D">
        <w:rPr>
          <w:rFonts w:eastAsia="Times New Roman" w:cstheme="minorHAnsi"/>
          <w:b/>
          <w:bCs/>
          <w:color w:val="000000"/>
          <w:spacing w:val="8"/>
          <w:sz w:val="24"/>
          <w:szCs w:val="24"/>
          <w:lang w:eastAsia="sk-SK"/>
        </w:rPr>
        <w:lastRenderedPageBreak/>
        <w:t>Čl. III</w:t>
      </w:r>
    </w:p>
    <w:p w:rsidR="00F94D91" w:rsidRPr="008A421D" w:rsidRDefault="00F94D91" w:rsidP="00F94D91">
      <w:pPr>
        <w:shd w:val="clear" w:color="auto" w:fill="FFFFFF"/>
        <w:spacing w:before="360" w:after="0" w:line="240" w:lineRule="auto"/>
        <w:jc w:val="center"/>
        <w:rPr>
          <w:rFonts w:eastAsia="Times New Roman" w:cstheme="minorHAnsi"/>
          <w:b/>
          <w:bCs/>
          <w:color w:val="000000"/>
          <w:spacing w:val="8"/>
          <w:sz w:val="24"/>
          <w:szCs w:val="24"/>
          <w:lang w:eastAsia="sk-SK"/>
        </w:rPr>
      </w:pPr>
      <w:r w:rsidRPr="008A421D">
        <w:rPr>
          <w:rFonts w:eastAsia="Times New Roman" w:cstheme="minorHAnsi"/>
          <w:b/>
          <w:bCs/>
          <w:color w:val="000000"/>
          <w:spacing w:val="8"/>
          <w:sz w:val="24"/>
          <w:szCs w:val="24"/>
          <w:lang w:eastAsia="sk-SK"/>
        </w:rPr>
        <w:t>USMERNENIE NA VSTUP IMOBILNÝCH NÁVŠTEVNÍKOV DO JEDNOTLIVÝCH PREVÁDZOK</w:t>
      </w:r>
    </w:p>
    <w:p w:rsidR="00F94D91" w:rsidRPr="008A421D" w:rsidRDefault="00F94D91" w:rsidP="00F94D91">
      <w:pPr>
        <w:shd w:val="clear" w:color="auto" w:fill="FFFFFF"/>
        <w:spacing w:before="360" w:after="0" w:line="240" w:lineRule="auto"/>
        <w:jc w:val="center"/>
        <w:rPr>
          <w:rFonts w:eastAsia="Times New Roman" w:cstheme="minorHAnsi"/>
          <w:b/>
          <w:bCs/>
          <w:color w:val="000000"/>
          <w:spacing w:val="8"/>
          <w:sz w:val="24"/>
          <w:szCs w:val="24"/>
          <w:lang w:eastAsia="sk-SK"/>
        </w:rPr>
      </w:pPr>
    </w:p>
    <w:p w:rsidR="00F94D91" w:rsidRPr="00A476FE" w:rsidRDefault="00F94D91" w:rsidP="00A476FE">
      <w:pPr>
        <w:pStyle w:val="Odsekzoznamu"/>
        <w:numPr>
          <w:ilvl w:val="1"/>
          <w:numId w:val="1"/>
        </w:numPr>
        <w:shd w:val="clear" w:color="auto" w:fill="FFFFFF"/>
        <w:tabs>
          <w:tab w:val="clear" w:pos="1440"/>
          <w:tab w:val="num" w:pos="284"/>
          <w:tab w:val="num" w:pos="426"/>
        </w:tabs>
        <w:suppressAutoHyphens/>
        <w:spacing w:after="280" w:line="240" w:lineRule="auto"/>
        <w:ind w:left="306" w:hanging="306"/>
        <w:jc w:val="both"/>
        <w:rPr>
          <w:rFonts w:eastAsia="Times New Roman" w:cstheme="minorHAnsi"/>
          <w:color w:val="000000"/>
          <w:spacing w:val="8"/>
          <w:sz w:val="24"/>
          <w:szCs w:val="24"/>
          <w:lang w:eastAsia="sk-SK"/>
        </w:rPr>
      </w:pPr>
      <w:r w:rsidRPr="00A476FE">
        <w:rPr>
          <w:rFonts w:eastAsia="Times New Roman" w:cstheme="minorHAnsi"/>
          <w:b/>
          <w:bCs/>
          <w:color w:val="000000"/>
          <w:spacing w:val="8"/>
          <w:sz w:val="24"/>
          <w:szCs w:val="24"/>
          <w:lang w:eastAsia="sk-SK"/>
        </w:rPr>
        <w:t xml:space="preserve">HB SND, </w:t>
      </w:r>
      <w:proofErr w:type="spellStart"/>
      <w:r w:rsidRPr="00A476FE">
        <w:rPr>
          <w:rFonts w:eastAsia="Times New Roman" w:cstheme="minorHAnsi"/>
          <w:b/>
          <w:bCs/>
          <w:color w:val="000000"/>
          <w:spacing w:val="8"/>
          <w:sz w:val="24"/>
          <w:szCs w:val="24"/>
          <w:lang w:eastAsia="sk-SK"/>
        </w:rPr>
        <w:t>Gorkého</w:t>
      </w:r>
      <w:proofErr w:type="spellEnd"/>
      <w:r w:rsidRPr="00A476FE">
        <w:rPr>
          <w:rFonts w:eastAsia="Times New Roman" w:cstheme="minorHAnsi"/>
          <w:b/>
          <w:bCs/>
          <w:color w:val="000000"/>
          <w:spacing w:val="8"/>
          <w:sz w:val="24"/>
          <w:szCs w:val="24"/>
          <w:lang w:eastAsia="sk-SK"/>
        </w:rPr>
        <w:t xml:space="preserve"> 2</w:t>
      </w:r>
    </w:p>
    <w:p w:rsidR="00F94D91" w:rsidRPr="00920598" w:rsidRDefault="00F94D91" w:rsidP="00A476FE">
      <w:pPr>
        <w:shd w:val="clear" w:color="auto" w:fill="FFFFFF"/>
        <w:spacing w:before="360" w:after="360" w:line="240" w:lineRule="auto"/>
        <w:jc w:val="both"/>
        <w:rPr>
          <w:rFonts w:eastAsia="Times New Roman" w:cstheme="minorHAnsi"/>
          <w:b/>
          <w:bCs/>
          <w:color w:val="000000"/>
          <w:spacing w:val="8"/>
          <w:sz w:val="20"/>
          <w:szCs w:val="20"/>
          <w:lang w:eastAsia="sk-SK"/>
        </w:rPr>
      </w:pPr>
      <w:r w:rsidRPr="00920598">
        <w:rPr>
          <w:rFonts w:eastAsia="Times New Roman" w:cstheme="minorHAnsi"/>
          <w:color w:val="000000"/>
          <w:spacing w:val="8"/>
          <w:sz w:val="20"/>
          <w:szCs w:val="20"/>
          <w:lang w:eastAsia="sk-SK"/>
        </w:rPr>
        <w:t>Z dôvodu zabezpečenia bezproblémového vstupu imobilného návštevníka a jeho sprievodcu na predstavenie je potrebný príchod do verejných priestorov a ich sprievodcov najneskôr ½ hod. pred predstavením. Na túto skutočnosť je kupujúceho povinná upozorniť pokladníčka v predajni vstupeniek.</w:t>
      </w:r>
    </w:p>
    <w:p w:rsidR="00F94D91" w:rsidRPr="00920598" w:rsidRDefault="00F94D91" w:rsidP="00A476FE">
      <w:pPr>
        <w:shd w:val="clear" w:color="auto" w:fill="FFFFFF"/>
        <w:spacing w:before="360" w:after="360" w:line="240" w:lineRule="auto"/>
        <w:jc w:val="both"/>
        <w:rPr>
          <w:rFonts w:eastAsia="Times New Roman" w:cstheme="minorHAnsi"/>
          <w:b/>
          <w:bCs/>
          <w:color w:val="000000"/>
          <w:spacing w:val="8"/>
          <w:sz w:val="20"/>
          <w:szCs w:val="20"/>
          <w:lang w:eastAsia="sk-SK"/>
        </w:rPr>
      </w:pPr>
      <w:r w:rsidRPr="00920598">
        <w:rPr>
          <w:rFonts w:eastAsia="Times New Roman" w:cstheme="minorHAnsi"/>
          <w:b/>
          <w:bCs/>
          <w:color w:val="000000"/>
          <w:spacing w:val="8"/>
          <w:sz w:val="20"/>
          <w:szCs w:val="20"/>
          <w:lang w:eastAsia="sk-SK"/>
        </w:rPr>
        <w:t>1.1</w:t>
      </w:r>
      <w:r w:rsidRPr="00920598">
        <w:rPr>
          <w:rFonts w:eastAsia="Times New Roman" w:cstheme="minorHAnsi"/>
          <w:color w:val="000000"/>
          <w:spacing w:val="8"/>
          <w:sz w:val="20"/>
          <w:szCs w:val="20"/>
          <w:lang w:eastAsia="sk-SK"/>
        </w:rPr>
        <w:t> Vstup do budovy je umožnený cez hlavný návštevnícky vstup, kde je k schodisku operatívne inštalovaná šikmina službu konajúcim pracovníkom.</w:t>
      </w:r>
    </w:p>
    <w:p w:rsidR="00F94D91" w:rsidRPr="00920598" w:rsidRDefault="00F94D91" w:rsidP="00A476FE">
      <w:pPr>
        <w:shd w:val="clear" w:color="auto" w:fill="FFFFFF"/>
        <w:spacing w:before="360" w:after="360" w:line="240" w:lineRule="auto"/>
        <w:jc w:val="both"/>
        <w:rPr>
          <w:rFonts w:eastAsia="Times New Roman" w:cstheme="minorHAnsi"/>
          <w:b/>
          <w:bCs/>
          <w:color w:val="000000"/>
          <w:spacing w:val="8"/>
          <w:sz w:val="20"/>
          <w:szCs w:val="20"/>
          <w:lang w:eastAsia="sk-SK"/>
        </w:rPr>
      </w:pPr>
      <w:r w:rsidRPr="00920598">
        <w:rPr>
          <w:rFonts w:eastAsia="Times New Roman" w:cstheme="minorHAnsi"/>
          <w:b/>
          <w:bCs/>
          <w:color w:val="000000"/>
          <w:spacing w:val="8"/>
          <w:sz w:val="20"/>
          <w:szCs w:val="20"/>
          <w:lang w:eastAsia="sk-SK"/>
        </w:rPr>
        <w:t>1.2</w:t>
      </w:r>
      <w:r w:rsidRPr="00920598">
        <w:rPr>
          <w:rFonts w:eastAsia="Times New Roman" w:cstheme="minorHAnsi"/>
          <w:color w:val="000000"/>
          <w:spacing w:val="8"/>
          <w:sz w:val="20"/>
          <w:szCs w:val="20"/>
          <w:lang w:eastAsia="sk-SK"/>
        </w:rPr>
        <w:t> Umiestnenie imobilného návštevníka a jeho sprievodcu je nasledovné:</w:t>
      </w:r>
      <w:r w:rsidRPr="00920598">
        <w:rPr>
          <w:rFonts w:eastAsia="Times New Roman" w:cstheme="minorHAnsi"/>
          <w:color w:val="000000"/>
          <w:spacing w:val="8"/>
          <w:sz w:val="20"/>
          <w:szCs w:val="20"/>
          <w:lang w:eastAsia="sk-SK"/>
        </w:rPr>
        <w:br/>
      </w:r>
      <w:r w:rsidRPr="00920598">
        <w:rPr>
          <w:rFonts w:eastAsia="Times New Roman" w:cstheme="minorHAnsi"/>
          <w:color w:val="000000"/>
          <w:spacing w:val="8"/>
          <w:sz w:val="20"/>
          <w:szCs w:val="20"/>
          <w:lang w:eastAsia="sk-SK"/>
        </w:rPr>
        <w:br/>
        <w:t>Miesto č. 1 a č. 2 na prízemí v 6. rade VĽAVO a na miesto č. 1 a č. 2 v 7. rade na prízemí VPRAVO.</w:t>
      </w:r>
    </w:p>
    <w:p w:rsidR="00F94D91" w:rsidRPr="00920598" w:rsidRDefault="00F94D91" w:rsidP="00A476FE">
      <w:pPr>
        <w:shd w:val="clear" w:color="auto" w:fill="FFFFFF"/>
        <w:spacing w:before="360" w:after="360" w:line="240" w:lineRule="auto"/>
        <w:jc w:val="both"/>
        <w:rPr>
          <w:rFonts w:eastAsia="Times New Roman" w:cstheme="minorHAnsi"/>
          <w:b/>
          <w:bCs/>
          <w:color w:val="000000"/>
          <w:spacing w:val="8"/>
          <w:sz w:val="20"/>
          <w:szCs w:val="20"/>
          <w:lang w:eastAsia="sk-SK"/>
        </w:rPr>
      </w:pPr>
      <w:r w:rsidRPr="00920598">
        <w:rPr>
          <w:rFonts w:eastAsia="Times New Roman" w:cstheme="minorHAnsi"/>
          <w:b/>
          <w:bCs/>
          <w:color w:val="000000"/>
          <w:spacing w:val="8"/>
          <w:sz w:val="20"/>
          <w:szCs w:val="20"/>
          <w:lang w:eastAsia="sk-SK"/>
        </w:rPr>
        <w:t>1.3</w:t>
      </w:r>
      <w:r w:rsidRPr="00920598">
        <w:rPr>
          <w:rFonts w:eastAsia="Times New Roman" w:cstheme="minorHAnsi"/>
          <w:color w:val="000000"/>
          <w:spacing w:val="8"/>
          <w:sz w:val="20"/>
          <w:szCs w:val="20"/>
          <w:lang w:eastAsia="sk-SK"/>
        </w:rPr>
        <w:t> V prípade, že imobilný návštevník použije sedadlo v hľadisku, samotné usadenie imobilného návštevníka sa vykoná v spolupráci s uvádzačom (uvádzačkou), až po usadení návštevníkov v nasledujúcich sedadlách (aby sa predišlo opakovanej manipulácii s imobilným návštevníkom).</w:t>
      </w:r>
    </w:p>
    <w:p w:rsidR="00F94D91" w:rsidRPr="00920598" w:rsidRDefault="00F94D91" w:rsidP="00A476FE">
      <w:pPr>
        <w:shd w:val="clear" w:color="auto" w:fill="FFFFFF"/>
        <w:spacing w:before="360" w:after="360" w:line="240" w:lineRule="auto"/>
        <w:jc w:val="both"/>
        <w:rPr>
          <w:rFonts w:eastAsia="Times New Roman" w:cstheme="minorHAnsi"/>
          <w:b/>
          <w:bCs/>
          <w:color w:val="000000"/>
          <w:spacing w:val="8"/>
          <w:sz w:val="20"/>
          <w:szCs w:val="20"/>
          <w:lang w:eastAsia="sk-SK"/>
        </w:rPr>
      </w:pPr>
      <w:r w:rsidRPr="00920598">
        <w:rPr>
          <w:rFonts w:eastAsia="Times New Roman" w:cstheme="minorHAnsi"/>
          <w:b/>
          <w:bCs/>
          <w:color w:val="000000"/>
          <w:spacing w:val="8"/>
          <w:sz w:val="20"/>
          <w:szCs w:val="20"/>
          <w:lang w:eastAsia="sk-SK"/>
        </w:rPr>
        <w:t>1.4 </w:t>
      </w:r>
      <w:r w:rsidRPr="00920598">
        <w:rPr>
          <w:rFonts w:eastAsia="Times New Roman" w:cstheme="minorHAnsi"/>
          <w:color w:val="000000"/>
          <w:spacing w:val="8"/>
          <w:sz w:val="20"/>
          <w:szCs w:val="20"/>
          <w:lang w:eastAsia="sk-SK"/>
        </w:rPr>
        <w:t>V prípade, že imobilný návštevník ostane sedieť vo vozíku, vozík sa umiestni tak, aby bola zabezpečená priechodnosť priestoru bez ohrozenia imobilného návštevníka.</w:t>
      </w:r>
    </w:p>
    <w:p w:rsidR="00F94D91" w:rsidRPr="008A421D" w:rsidRDefault="00F94D91" w:rsidP="00A476FE">
      <w:pPr>
        <w:shd w:val="clear" w:color="auto" w:fill="FFFFFF"/>
        <w:spacing w:before="360" w:after="360" w:line="240" w:lineRule="auto"/>
        <w:ind w:left="-284" w:firstLine="284"/>
        <w:jc w:val="both"/>
        <w:rPr>
          <w:rFonts w:eastAsia="Times New Roman" w:cstheme="minorHAnsi"/>
          <w:b/>
          <w:bCs/>
          <w:color w:val="000000"/>
          <w:spacing w:val="8"/>
          <w:sz w:val="24"/>
          <w:szCs w:val="24"/>
          <w:lang w:eastAsia="sk-SK"/>
        </w:rPr>
      </w:pPr>
      <w:r w:rsidRPr="00920598">
        <w:rPr>
          <w:rFonts w:eastAsia="Times New Roman" w:cstheme="minorHAnsi"/>
          <w:b/>
          <w:bCs/>
          <w:color w:val="000000"/>
          <w:spacing w:val="8"/>
          <w:sz w:val="24"/>
          <w:szCs w:val="24"/>
          <w:lang w:eastAsia="sk-SK"/>
        </w:rPr>
        <w:t>2.</w:t>
      </w:r>
      <w:r w:rsidRPr="008A421D">
        <w:rPr>
          <w:rFonts w:eastAsia="Times New Roman" w:cstheme="minorHAnsi"/>
          <w:b/>
          <w:bCs/>
          <w:color w:val="000000"/>
          <w:spacing w:val="8"/>
          <w:sz w:val="24"/>
          <w:szCs w:val="24"/>
          <w:lang w:eastAsia="sk-SK"/>
        </w:rPr>
        <w:t xml:space="preserve"> </w:t>
      </w:r>
      <w:r>
        <w:rPr>
          <w:rFonts w:eastAsia="Times New Roman" w:cstheme="minorHAnsi"/>
          <w:b/>
          <w:bCs/>
          <w:color w:val="000000"/>
          <w:spacing w:val="8"/>
          <w:sz w:val="24"/>
          <w:szCs w:val="24"/>
          <w:lang w:eastAsia="sk-SK"/>
        </w:rPr>
        <w:t xml:space="preserve">  </w:t>
      </w:r>
      <w:r w:rsidRPr="008A421D">
        <w:rPr>
          <w:rFonts w:eastAsia="Times New Roman" w:cstheme="minorHAnsi"/>
          <w:b/>
          <w:bCs/>
          <w:color w:val="000000"/>
          <w:spacing w:val="8"/>
          <w:sz w:val="24"/>
          <w:szCs w:val="24"/>
          <w:lang w:eastAsia="sk-SK"/>
        </w:rPr>
        <w:t>NB SND, Pribinova 17</w:t>
      </w:r>
    </w:p>
    <w:p w:rsidR="00F94D91" w:rsidRPr="00920598" w:rsidRDefault="00F94D91" w:rsidP="00A476FE">
      <w:pPr>
        <w:shd w:val="clear" w:color="auto" w:fill="FFFFFF"/>
        <w:spacing w:before="360" w:after="360" w:line="240" w:lineRule="auto"/>
        <w:jc w:val="both"/>
        <w:rPr>
          <w:rFonts w:eastAsia="Times New Roman" w:cstheme="minorHAnsi"/>
          <w:b/>
          <w:bCs/>
          <w:color w:val="000000"/>
          <w:spacing w:val="8"/>
          <w:sz w:val="20"/>
          <w:szCs w:val="20"/>
          <w:lang w:eastAsia="sk-SK"/>
        </w:rPr>
      </w:pPr>
      <w:r w:rsidRPr="00920598">
        <w:rPr>
          <w:rFonts w:eastAsia="Times New Roman" w:cstheme="minorHAnsi"/>
          <w:b/>
          <w:bCs/>
          <w:color w:val="000000"/>
          <w:spacing w:val="8"/>
          <w:sz w:val="20"/>
          <w:szCs w:val="20"/>
          <w:lang w:eastAsia="sk-SK"/>
        </w:rPr>
        <w:t>2.1</w:t>
      </w:r>
      <w:r w:rsidRPr="00920598">
        <w:rPr>
          <w:rFonts w:eastAsia="Times New Roman" w:cstheme="minorHAnsi"/>
          <w:color w:val="000000"/>
          <w:spacing w:val="8"/>
          <w:sz w:val="20"/>
          <w:szCs w:val="20"/>
          <w:lang w:eastAsia="sk-SK"/>
        </w:rPr>
        <w:t> Služba na vrátnici má právo pre umožnenie vstupu do garáže požiadať návštevníka o preukázanie sa platnými vstupenkami na predstavenie konané v daný deň. Pokiaľ návštevník nemá platné vstupenky, nevpustí ho do priestorov garáží.</w:t>
      </w:r>
    </w:p>
    <w:p w:rsidR="00F94D91" w:rsidRPr="00920598" w:rsidRDefault="00F94D91" w:rsidP="00A476FE">
      <w:pPr>
        <w:shd w:val="clear" w:color="auto" w:fill="FFFFFF"/>
        <w:spacing w:before="360" w:after="360" w:line="240" w:lineRule="auto"/>
        <w:jc w:val="both"/>
        <w:rPr>
          <w:rFonts w:eastAsia="Times New Roman" w:cstheme="minorHAnsi"/>
          <w:b/>
          <w:bCs/>
          <w:color w:val="000000"/>
          <w:spacing w:val="8"/>
          <w:sz w:val="20"/>
          <w:szCs w:val="20"/>
          <w:lang w:eastAsia="sk-SK"/>
        </w:rPr>
      </w:pPr>
      <w:r w:rsidRPr="00920598">
        <w:rPr>
          <w:rFonts w:eastAsia="Times New Roman" w:cstheme="minorHAnsi"/>
          <w:b/>
          <w:bCs/>
          <w:color w:val="000000"/>
          <w:spacing w:val="8"/>
          <w:sz w:val="20"/>
          <w:szCs w:val="20"/>
          <w:lang w:eastAsia="sk-SK"/>
        </w:rPr>
        <w:t>2.2</w:t>
      </w:r>
      <w:r w:rsidRPr="00920598">
        <w:rPr>
          <w:rFonts w:eastAsia="Times New Roman" w:cstheme="minorHAnsi"/>
          <w:color w:val="000000"/>
          <w:spacing w:val="8"/>
          <w:sz w:val="20"/>
          <w:szCs w:val="20"/>
          <w:lang w:eastAsia="sk-SK"/>
        </w:rPr>
        <w:t> V prípade, že imobilný návštevník a jeho sprievodca navštívi verejný priestor NB SND osobným motorovým vozidlom, postup a možnosť parkovania je nasledovná:</w:t>
      </w:r>
      <w:r w:rsidRPr="00920598">
        <w:rPr>
          <w:rFonts w:eastAsia="Times New Roman" w:cstheme="minorHAnsi"/>
          <w:color w:val="000000"/>
          <w:spacing w:val="8"/>
          <w:sz w:val="20"/>
          <w:szCs w:val="20"/>
          <w:lang w:eastAsia="sk-SK"/>
        </w:rPr>
        <w:br/>
      </w:r>
      <w:r w:rsidRPr="00920598">
        <w:rPr>
          <w:rFonts w:eastAsia="Times New Roman" w:cstheme="minorHAnsi"/>
          <w:color w:val="000000"/>
          <w:spacing w:val="8"/>
          <w:sz w:val="20"/>
          <w:szCs w:val="20"/>
          <w:lang w:eastAsia="sk-SK"/>
        </w:rPr>
        <w:br/>
        <w:t>- imobilný návštevník alebo jeho sprievodca na vrátnici GR požiada službu o sprístupnenie vchodu z garáže do foyer výťahom. Z tohto priestoru je umožnený vstup na všetky podlažia foyer bezbariérovým výťahom. Parkovacie miesta v garáži sú vyhradené pri vstupe do výťahu (plán parkovacích miest v garáži – príloha č. 1).</w:t>
      </w:r>
    </w:p>
    <w:p w:rsidR="00F94D91" w:rsidRPr="00920598" w:rsidRDefault="00F94D91" w:rsidP="00A476FE">
      <w:pPr>
        <w:shd w:val="clear" w:color="auto" w:fill="FFFFFF"/>
        <w:spacing w:before="360" w:after="360" w:line="240" w:lineRule="auto"/>
        <w:jc w:val="both"/>
        <w:rPr>
          <w:rFonts w:eastAsia="Times New Roman" w:cstheme="minorHAnsi"/>
          <w:b/>
          <w:bCs/>
          <w:color w:val="000000"/>
          <w:spacing w:val="8"/>
          <w:sz w:val="20"/>
          <w:szCs w:val="20"/>
          <w:lang w:eastAsia="sk-SK"/>
        </w:rPr>
      </w:pPr>
      <w:r w:rsidRPr="00920598">
        <w:rPr>
          <w:rFonts w:eastAsia="Times New Roman" w:cstheme="minorHAnsi"/>
          <w:b/>
          <w:bCs/>
          <w:color w:val="000000"/>
          <w:spacing w:val="8"/>
          <w:sz w:val="20"/>
          <w:szCs w:val="20"/>
          <w:lang w:eastAsia="sk-SK"/>
        </w:rPr>
        <w:t>2.3</w:t>
      </w:r>
      <w:r w:rsidRPr="00920598">
        <w:rPr>
          <w:rFonts w:eastAsia="Times New Roman" w:cstheme="minorHAnsi"/>
          <w:color w:val="000000"/>
          <w:spacing w:val="8"/>
          <w:sz w:val="20"/>
          <w:szCs w:val="20"/>
          <w:lang w:eastAsia="sk-SK"/>
        </w:rPr>
        <w:t> V prípade, že imobilný návštevník ide navštíviť predstavenie v Štúdiu, zaparkuje vozidlo na vonkajšom parkovisku pri šikmej rampe pri NB SND na vyhradených parkovacích miestach. Imobilní návštevníci alebo ich sprievodcovia použijú vchod od Olejkárskej ulice cez šikmú rampu, ktorá je vyznačená v (príloha č. 2).</w:t>
      </w:r>
    </w:p>
    <w:p w:rsidR="00F94D91" w:rsidRPr="00920598" w:rsidRDefault="00F94D91" w:rsidP="00A476FE">
      <w:pPr>
        <w:shd w:val="clear" w:color="auto" w:fill="FFFFFF"/>
        <w:spacing w:before="360" w:after="360" w:line="240" w:lineRule="auto"/>
        <w:jc w:val="both"/>
        <w:rPr>
          <w:rFonts w:eastAsia="Times New Roman" w:cstheme="minorHAnsi"/>
          <w:b/>
          <w:bCs/>
          <w:color w:val="000000"/>
          <w:spacing w:val="8"/>
          <w:sz w:val="20"/>
          <w:szCs w:val="20"/>
          <w:lang w:eastAsia="sk-SK"/>
        </w:rPr>
      </w:pPr>
      <w:r w:rsidRPr="00920598">
        <w:rPr>
          <w:rFonts w:eastAsia="Times New Roman" w:cstheme="minorHAnsi"/>
          <w:b/>
          <w:bCs/>
          <w:color w:val="000000"/>
          <w:spacing w:val="8"/>
          <w:sz w:val="20"/>
          <w:szCs w:val="20"/>
          <w:lang w:eastAsia="sk-SK"/>
        </w:rPr>
        <w:t>2.4</w:t>
      </w:r>
      <w:r w:rsidRPr="00920598">
        <w:rPr>
          <w:rFonts w:eastAsia="Times New Roman" w:cstheme="minorHAnsi"/>
          <w:color w:val="000000"/>
          <w:spacing w:val="8"/>
          <w:sz w:val="20"/>
          <w:szCs w:val="20"/>
          <w:lang w:eastAsia="sk-SK"/>
        </w:rPr>
        <w:t> Imobilní návštevníci a ich sprievodcovia majú v sále </w:t>
      </w:r>
      <w:r w:rsidRPr="00920598">
        <w:rPr>
          <w:rFonts w:eastAsia="Times New Roman" w:cstheme="minorHAnsi"/>
          <w:b/>
          <w:bCs/>
          <w:color w:val="000000"/>
          <w:spacing w:val="8"/>
          <w:sz w:val="20"/>
          <w:szCs w:val="20"/>
          <w:lang w:eastAsia="sk-SK"/>
        </w:rPr>
        <w:t>Opery a Baletu </w:t>
      </w:r>
      <w:r w:rsidRPr="00920598">
        <w:rPr>
          <w:rFonts w:eastAsia="Times New Roman" w:cstheme="minorHAnsi"/>
          <w:color w:val="000000"/>
          <w:spacing w:val="8"/>
          <w:sz w:val="20"/>
          <w:szCs w:val="20"/>
          <w:lang w:eastAsia="sk-SK"/>
        </w:rPr>
        <w:t>v NB SND vyhradené miesta č. 1 a č. 2 v 4. rade VĽAVO a miesta č. 1, č. 2, č. 3, č. 4 v 4. rade VPRAVO, ako aj určené plochy pre invalidné vozíky.</w:t>
      </w:r>
    </w:p>
    <w:p w:rsidR="00F94D91" w:rsidRPr="00920598" w:rsidRDefault="00F94D91" w:rsidP="00A476FE">
      <w:pPr>
        <w:shd w:val="clear" w:color="auto" w:fill="FFFFFF"/>
        <w:spacing w:before="360" w:after="360" w:line="240" w:lineRule="auto"/>
        <w:jc w:val="both"/>
        <w:rPr>
          <w:rFonts w:eastAsia="Times New Roman" w:cstheme="minorHAnsi"/>
          <w:b/>
          <w:bCs/>
          <w:color w:val="000000"/>
          <w:spacing w:val="8"/>
          <w:sz w:val="20"/>
          <w:szCs w:val="20"/>
          <w:lang w:eastAsia="sk-SK"/>
        </w:rPr>
      </w:pPr>
      <w:r w:rsidRPr="00920598">
        <w:rPr>
          <w:rFonts w:eastAsia="Times New Roman" w:cstheme="minorHAnsi"/>
          <w:b/>
          <w:bCs/>
          <w:color w:val="000000"/>
          <w:spacing w:val="8"/>
          <w:sz w:val="20"/>
          <w:szCs w:val="20"/>
          <w:lang w:eastAsia="sk-SK"/>
        </w:rPr>
        <w:t>2.5</w:t>
      </w:r>
      <w:r w:rsidRPr="00920598">
        <w:rPr>
          <w:rFonts w:eastAsia="Times New Roman" w:cstheme="minorHAnsi"/>
          <w:color w:val="000000"/>
          <w:spacing w:val="8"/>
          <w:sz w:val="20"/>
          <w:szCs w:val="20"/>
          <w:lang w:eastAsia="sk-SK"/>
        </w:rPr>
        <w:t> Pre imobilných návštevníkov a ich sprievodcov v hľadisku </w:t>
      </w:r>
      <w:r w:rsidRPr="00920598">
        <w:rPr>
          <w:rFonts w:eastAsia="Times New Roman" w:cstheme="minorHAnsi"/>
          <w:b/>
          <w:bCs/>
          <w:color w:val="000000"/>
          <w:spacing w:val="8"/>
          <w:sz w:val="20"/>
          <w:szCs w:val="20"/>
          <w:lang w:eastAsia="sk-SK"/>
        </w:rPr>
        <w:t>Činohry</w:t>
      </w:r>
      <w:r w:rsidRPr="00920598">
        <w:rPr>
          <w:rFonts w:eastAsia="Times New Roman" w:cstheme="minorHAnsi"/>
          <w:color w:val="000000"/>
          <w:spacing w:val="8"/>
          <w:sz w:val="20"/>
          <w:szCs w:val="20"/>
          <w:lang w:eastAsia="sk-SK"/>
        </w:rPr>
        <w:t> sú vyhradené miesta č.1 a č.2 v 5. rade v bočnom hľadisku VĽAVO a miesta č.1 a č.2 v 5. rade v bočnom hľadisku VPRAVO.</w:t>
      </w:r>
      <w:r w:rsidRPr="00920598">
        <w:rPr>
          <w:rFonts w:eastAsia="Times New Roman" w:cstheme="minorHAnsi"/>
          <w:color w:val="000000"/>
          <w:spacing w:val="8"/>
          <w:sz w:val="20"/>
          <w:szCs w:val="20"/>
          <w:lang w:eastAsia="sk-SK"/>
        </w:rPr>
        <w:br/>
      </w:r>
      <w:r w:rsidRPr="00920598">
        <w:rPr>
          <w:rFonts w:eastAsia="Times New Roman" w:cstheme="minorHAnsi"/>
          <w:color w:val="000000"/>
          <w:spacing w:val="8"/>
          <w:sz w:val="20"/>
          <w:szCs w:val="20"/>
          <w:lang w:eastAsia="sk-SK"/>
        </w:rPr>
        <w:br/>
        <w:t>Pri umiestnení imobilného návštevníka v hľadisku Opery, Baletu a Činohry v NB-SND sa postupuje podľa čl. III, bod 1.3 .</w:t>
      </w:r>
    </w:p>
    <w:p w:rsidR="00A476FE" w:rsidRDefault="00F94D91" w:rsidP="00A476FE">
      <w:pPr>
        <w:shd w:val="clear" w:color="auto" w:fill="FFFFFF"/>
        <w:spacing w:before="360" w:after="360" w:line="240" w:lineRule="auto"/>
        <w:jc w:val="both"/>
        <w:rPr>
          <w:rFonts w:eastAsia="Times New Roman" w:cstheme="minorHAnsi"/>
          <w:color w:val="000000"/>
          <w:spacing w:val="8"/>
          <w:sz w:val="20"/>
          <w:szCs w:val="20"/>
          <w:lang w:eastAsia="sk-SK"/>
        </w:rPr>
      </w:pPr>
      <w:r w:rsidRPr="00920598">
        <w:rPr>
          <w:rFonts w:eastAsia="Times New Roman" w:cstheme="minorHAnsi"/>
          <w:b/>
          <w:bCs/>
          <w:color w:val="000000"/>
          <w:spacing w:val="8"/>
          <w:sz w:val="20"/>
          <w:szCs w:val="20"/>
          <w:lang w:eastAsia="sk-SK"/>
        </w:rPr>
        <w:lastRenderedPageBreak/>
        <w:t>2.6</w:t>
      </w:r>
      <w:r w:rsidRPr="00920598">
        <w:rPr>
          <w:rFonts w:eastAsia="Times New Roman" w:cstheme="minorHAnsi"/>
          <w:color w:val="000000"/>
          <w:spacing w:val="8"/>
          <w:sz w:val="20"/>
          <w:szCs w:val="20"/>
          <w:lang w:eastAsia="sk-SK"/>
        </w:rPr>
        <w:t xml:space="preserve"> Vstup imobilného návštevníka do Štúdia je určený z Olejkárskej ul. cez služobný vstup zamestnancov NB SND pri vchode Kantína. Po príchode na služobný vstup sa imobilný návštevník ohlási službe SBS, ktorá prostredníctvom pracovníkov </w:t>
      </w:r>
      <w:proofErr w:type="spellStart"/>
      <w:r w:rsidRPr="00920598">
        <w:rPr>
          <w:rFonts w:eastAsia="Times New Roman" w:cstheme="minorHAnsi"/>
          <w:color w:val="000000"/>
          <w:spacing w:val="8"/>
          <w:sz w:val="20"/>
          <w:szCs w:val="20"/>
          <w:lang w:eastAsia="sk-SK"/>
        </w:rPr>
        <w:t>velína</w:t>
      </w:r>
      <w:proofErr w:type="spellEnd"/>
      <w:r w:rsidRPr="00920598">
        <w:rPr>
          <w:rFonts w:eastAsia="Times New Roman" w:cstheme="minorHAnsi"/>
          <w:color w:val="000000"/>
          <w:spacing w:val="8"/>
          <w:sz w:val="20"/>
          <w:szCs w:val="20"/>
          <w:lang w:eastAsia="sk-SK"/>
        </w:rPr>
        <w:t xml:space="preserve"> privolá uvádzačku. Uvádzač(uchádzačka) odprevadí imobilného návštevníka a jeho sprievodcu do hľadiska Štúdia cez určené zázemie (príloha č. 2). Pre imobilných návštevníkov a ich sprievodcov sú v priestoroch Štúdia vyhradené miesta vo variante A v rade č. 10 miesto A15 a A16 a vo variante B v rade č. 6 A15 a A16.</w:t>
      </w:r>
    </w:p>
    <w:p w:rsidR="00F94D91" w:rsidRPr="00920598" w:rsidRDefault="00F94D91" w:rsidP="00A476FE">
      <w:pPr>
        <w:shd w:val="clear" w:color="auto" w:fill="FFFFFF"/>
        <w:spacing w:before="360" w:after="360" w:line="240" w:lineRule="auto"/>
        <w:jc w:val="both"/>
        <w:rPr>
          <w:rFonts w:eastAsia="Times New Roman" w:cstheme="minorHAnsi"/>
          <w:b/>
          <w:bCs/>
          <w:color w:val="000000"/>
          <w:spacing w:val="8"/>
          <w:sz w:val="20"/>
          <w:szCs w:val="20"/>
          <w:lang w:eastAsia="sk-SK"/>
        </w:rPr>
      </w:pPr>
      <w:r w:rsidRPr="00920598">
        <w:rPr>
          <w:rFonts w:eastAsia="Times New Roman" w:cstheme="minorHAnsi"/>
          <w:color w:val="000000"/>
          <w:spacing w:val="8"/>
          <w:sz w:val="20"/>
          <w:szCs w:val="20"/>
          <w:lang w:eastAsia="sk-SK"/>
        </w:rPr>
        <w:t>Z dôvodov zachovania požiarnej bezpečnosti je vstup na predstavenie v Štúdiu SND možný len pre jedného imobilného návštevníka a jeho sprievodcu.</w:t>
      </w:r>
    </w:p>
    <w:p w:rsidR="00F94D91" w:rsidRPr="00920598" w:rsidRDefault="00F94D91" w:rsidP="00A476FE">
      <w:pPr>
        <w:shd w:val="clear" w:color="auto" w:fill="FFFFFF"/>
        <w:spacing w:before="360" w:after="360" w:line="240" w:lineRule="auto"/>
        <w:jc w:val="both"/>
        <w:rPr>
          <w:rFonts w:eastAsia="Times New Roman" w:cstheme="minorHAnsi"/>
          <w:b/>
          <w:bCs/>
          <w:color w:val="000000"/>
          <w:spacing w:val="8"/>
          <w:sz w:val="20"/>
          <w:szCs w:val="20"/>
          <w:lang w:eastAsia="sk-SK"/>
        </w:rPr>
      </w:pPr>
      <w:r w:rsidRPr="00920598">
        <w:rPr>
          <w:rFonts w:eastAsia="Times New Roman" w:cstheme="minorHAnsi"/>
          <w:b/>
          <w:bCs/>
          <w:color w:val="000000"/>
          <w:spacing w:val="8"/>
          <w:sz w:val="20"/>
          <w:szCs w:val="20"/>
          <w:lang w:eastAsia="sk-SK"/>
        </w:rPr>
        <w:t>2.7</w:t>
      </w:r>
      <w:r w:rsidRPr="00920598">
        <w:rPr>
          <w:rFonts w:eastAsia="Times New Roman" w:cstheme="minorHAnsi"/>
          <w:color w:val="000000"/>
          <w:spacing w:val="8"/>
          <w:sz w:val="20"/>
          <w:szCs w:val="20"/>
          <w:lang w:eastAsia="sk-SK"/>
        </w:rPr>
        <w:t> Vstup pre imobilného návštevníka a jeho sprievodcu do </w:t>
      </w:r>
      <w:r w:rsidRPr="00920598">
        <w:rPr>
          <w:rFonts w:eastAsia="Times New Roman" w:cstheme="minorHAnsi"/>
          <w:b/>
          <w:bCs/>
          <w:color w:val="000000"/>
          <w:spacing w:val="8"/>
          <w:sz w:val="20"/>
          <w:szCs w:val="20"/>
          <w:lang w:eastAsia="sk-SK"/>
        </w:rPr>
        <w:t>Modrého salónika</w:t>
      </w:r>
      <w:r w:rsidRPr="00920598">
        <w:rPr>
          <w:rFonts w:eastAsia="Times New Roman" w:cstheme="minorHAnsi"/>
          <w:color w:val="000000"/>
          <w:spacing w:val="8"/>
          <w:sz w:val="20"/>
          <w:szCs w:val="20"/>
          <w:lang w:eastAsia="sk-SK"/>
        </w:rPr>
        <w:t xml:space="preserve"> je určený cez </w:t>
      </w:r>
      <w:r w:rsidRPr="00920598">
        <w:rPr>
          <w:rFonts w:cstheme="minorHAnsi"/>
          <w:sz w:val="20"/>
          <w:szCs w:val="20"/>
          <w:shd w:val="clear" w:color="auto" w:fill="FFFFFF"/>
        </w:rPr>
        <w:t>foyer</w:t>
      </w:r>
      <w:r w:rsidRPr="00920598">
        <w:rPr>
          <w:rFonts w:eastAsia="Times New Roman" w:cstheme="minorHAnsi"/>
          <w:color w:val="000000"/>
          <w:spacing w:val="8"/>
          <w:sz w:val="20"/>
          <w:szCs w:val="20"/>
          <w:lang w:eastAsia="sk-SK"/>
        </w:rPr>
        <w:t xml:space="preserve"> výťahom na 4. NP. Vyhradené miesta v hľadisku Modrého salónika č. 1 a č. 2 v 1. rade VĽAVO, ako aj plochy na invalidné vozíky v bezprostrednej blízkosti vyhradených miest.</w:t>
      </w:r>
    </w:p>
    <w:p w:rsidR="00F94D91" w:rsidRPr="00920598" w:rsidRDefault="00F94D91" w:rsidP="00A476FE">
      <w:pPr>
        <w:shd w:val="clear" w:color="auto" w:fill="FFFFFF"/>
        <w:spacing w:before="360" w:after="360" w:line="240" w:lineRule="auto"/>
        <w:jc w:val="both"/>
        <w:rPr>
          <w:rFonts w:eastAsia="Times New Roman" w:cstheme="minorHAnsi"/>
          <w:b/>
          <w:bCs/>
          <w:color w:val="000000"/>
          <w:spacing w:val="8"/>
          <w:sz w:val="20"/>
          <w:szCs w:val="20"/>
          <w:lang w:eastAsia="sk-SK"/>
        </w:rPr>
      </w:pPr>
      <w:r w:rsidRPr="00920598">
        <w:rPr>
          <w:rFonts w:eastAsia="Times New Roman" w:cstheme="minorHAnsi"/>
          <w:b/>
          <w:bCs/>
          <w:color w:val="000000"/>
          <w:spacing w:val="8"/>
          <w:sz w:val="20"/>
          <w:szCs w:val="20"/>
          <w:lang w:eastAsia="sk-SK"/>
        </w:rPr>
        <w:t>2.8 </w:t>
      </w:r>
      <w:r w:rsidRPr="00920598">
        <w:rPr>
          <w:rFonts w:eastAsia="Times New Roman" w:cstheme="minorHAnsi"/>
          <w:color w:val="000000"/>
          <w:spacing w:val="8"/>
          <w:sz w:val="20"/>
          <w:szCs w:val="20"/>
          <w:lang w:eastAsia="sk-SK"/>
        </w:rPr>
        <w:t>Postup pre vstup imobilných návštevníkov, ktorí sa na predstavenie dostavia inak ako je uvedené v bode 2.2 a 2.3:</w:t>
      </w:r>
      <w:r w:rsidRPr="00920598">
        <w:rPr>
          <w:rFonts w:eastAsia="Times New Roman" w:cstheme="minorHAnsi"/>
          <w:color w:val="000000"/>
          <w:spacing w:val="8"/>
          <w:sz w:val="20"/>
          <w:szCs w:val="20"/>
          <w:lang w:eastAsia="sk-SK"/>
        </w:rPr>
        <w:br/>
      </w:r>
      <w:r w:rsidRPr="00920598">
        <w:rPr>
          <w:rFonts w:eastAsia="Times New Roman" w:cstheme="minorHAnsi"/>
          <w:color w:val="000000"/>
          <w:spacing w:val="8"/>
          <w:sz w:val="20"/>
          <w:szCs w:val="20"/>
          <w:lang w:eastAsia="sk-SK"/>
        </w:rPr>
        <w:br/>
        <w:t>Imobilní návštevníci alebo ich sprievod používajú vchod od Olejkárskej ulice, kde sa nachádza šikmá rampa, ktorá ústi pred hlavný vchod do SND (príloha č. 3).</w:t>
      </w:r>
    </w:p>
    <w:p w:rsidR="00F94D91" w:rsidRPr="00920598" w:rsidRDefault="00F94D91" w:rsidP="00A476FE">
      <w:pPr>
        <w:shd w:val="clear" w:color="auto" w:fill="FFFFFF"/>
        <w:spacing w:before="360" w:after="360" w:line="240" w:lineRule="auto"/>
        <w:jc w:val="both"/>
        <w:rPr>
          <w:rFonts w:eastAsia="Times New Roman" w:cstheme="minorHAnsi"/>
          <w:color w:val="000000"/>
          <w:spacing w:val="8"/>
          <w:sz w:val="20"/>
          <w:szCs w:val="20"/>
          <w:lang w:eastAsia="sk-SK"/>
        </w:rPr>
      </w:pPr>
      <w:r w:rsidRPr="00920598">
        <w:rPr>
          <w:rFonts w:eastAsia="Times New Roman" w:cstheme="minorHAnsi"/>
          <w:b/>
          <w:bCs/>
          <w:color w:val="000000"/>
          <w:spacing w:val="8"/>
          <w:sz w:val="20"/>
          <w:szCs w:val="20"/>
          <w:lang w:eastAsia="sk-SK"/>
        </w:rPr>
        <w:t>2.9 </w:t>
      </w:r>
      <w:r w:rsidRPr="00920598">
        <w:rPr>
          <w:rFonts w:eastAsia="Times New Roman" w:cstheme="minorHAnsi"/>
          <w:color w:val="000000"/>
          <w:spacing w:val="8"/>
          <w:sz w:val="20"/>
          <w:szCs w:val="20"/>
          <w:lang w:eastAsia="sk-SK"/>
        </w:rPr>
        <w:t>Z dôvodu zabezpečenia bezproblémového vstupu imobilného návštevníka a jeho sprievodcu na predstavenie v NB SND je potrebný príchod imobilného návštevníka a jeho sprievodcu najneskôr ½ hod. pred predstavením.</w:t>
      </w:r>
    </w:p>
    <w:p w:rsidR="00F94D91" w:rsidRPr="008A421D" w:rsidRDefault="00F94D91" w:rsidP="00F94D91">
      <w:pPr>
        <w:shd w:val="clear" w:color="auto" w:fill="FFFFFF"/>
        <w:spacing w:before="360" w:after="0" w:line="240" w:lineRule="auto"/>
        <w:jc w:val="center"/>
        <w:rPr>
          <w:rFonts w:eastAsia="Times New Roman" w:cstheme="minorHAnsi"/>
          <w:b/>
          <w:bCs/>
          <w:color w:val="000000"/>
          <w:spacing w:val="8"/>
          <w:sz w:val="24"/>
          <w:szCs w:val="24"/>
          <w:lang w:eastAsia="sk-SK"/>
        </w:rPr>
      </w:pPr>
      <w:r w:rsidRPr="008A421D">
        <w:rPr>
          <w:rFonts w:eastAsia="Times New Roman" w:cstheme="minorHAnsi"/>
          <w:color w:val="000000"/>
          <w:spacing w:val="8"/>
          <w:sz w:val="24"/>
          <w:szCs w:val="24"/>
          <w:lang w:eastAsia="sk-SK"/>
        </w:rPr>
        <w:t> </w:t>
      </w:r>
    </w:p>
    <w:p w:rsidR="00F94D91" w:rsidRPr="008A421D" w:rsidRDefault="00F94D91" w:rsidP="00F94D91">
      <w:pPr>
        <w:shd w:val="clear" w:color="auto" w:fill="FFFFFF"/>
        <w:spacing w:before="360" w:after="0" w:line="240" w:lineRule="auto"/>
        <w:jc w:val="center"/>
        <w:rPr>
          <w:rFonts w:eastAsia="Times New Roman" w:cstheme="minorHAnsi"/>
          <w:b/>
          <w:bCs/>
          <w:color w:val="000000"/>
          <w:spacing w:val="8"/>
          <w:sz w:val="24"/>
          <w:szCs w:val="24"/>
          <w:lang w:eastAsia="sk-SK"/>
        </w:rPr>
      </w:pPr>
      <w:r w:rsidRPr="008A421D">
        <w:rPr>
          <w:rFonts w:eastAsia="Times New Roman" w:cstheme="minorHAnsi"/>
          <w:b/>
          <w:bCs/>
          <w:color w:val="000000"/>
          <w:spacing w:val="8"/>
          <w:sz w:val="24"/>
          <w:szCs w:val="24"/>
          <w:lang w:eastAsia="sk-SK"/>
        </w:rPr>
        <w:t>Čl. IV</w:t>
      </w:r>
    </w:p>
    <w:p w:rsidR="00F94D91" w:rsidRPr="008A421D" w:rsidRDefault="00F94D91" w:rsidP="00F94D91">
      <w:pPr>
        <w:shd w:val="clear" w:color="auto" w:fill="FFFFFF"/>
        <w:spacing w:before="360" w:after="0" w:line="240" w:lineRule="auto"/>
        <w:jc w:val="center"/>
        <w:rPr>
          <w:rFonts w:eastAsia="Times New Roman" w:cstheme="minorHAnsi"/>
          <w:color w:val="000000"/>
          <w:spacing w:val="8"/>
          <w:sz w:val="24"/>
          <w:szCs w:val="24"/>
          <w:lang w:eastAsia="sk-SK"/>
        </w:rPr>
      </w:pPr>
      <w:r w:rsidRPr="008A421D">
        <w:rPr>
          <w:rFonts w:eastAsia="Times New Roman" w:cstheme="minorHAnsi"/>
          <w:b/>
          <w:bCs/>
          <w:color w:val="000000"/>
          <w:spacing w:val="8"/>
          <w:sz w:val="24"/>
          <w:szCs w:val="24"/>
          <w:lang w:eastAsia="sk-SK"/>
        </w:rPr>
        <w:t>ÚČINNOSŤ</w:t>
      </w:r>
    </w:p>
    <w:p w:rsidR="00F94D91" w:rsidRPr="00920598" w:rsidRDefault="00F94D91" w:rsidP="00A476FE">
      <w:pPr>
        <w:shd w:val="clear" w:color="auto" w:fill="FFFFFF"/>
        <w:spacing w:before="360" w:after="360" w:line="240" w:lineRule="auto"/>
        <w:jc w:val="both"/>
        <w:rPr>
          <w:rFonts w:eastAsia="Times New Roman" w:cstheme="minorHAnsi"/>
          <w:color w:val="000000"/>
          <w:spacing w:val="8"/>
          <w:sz w:val="20"/>
          <w:szCs w:val="20"/>
          <w:lang w:eastAsia="sk-SK"/>
        </w:rPr>
      </w:pPr>
      <w:r w:rsidRPr="00920598">
        <w:rPr>
          <w:rFonts w:eastAsia="Times New Roman" w:cstheme="minorHAnsi"/>
          <w:color w:val="000000"/>
          <w:spacing w:val="8"/>
          <w:sz w:val="20"/>
          <w:szCs w:val="20"/>
          <w:lang w:eastAsia="sk-SK"/>
        </w:rPr>
        <w:t>Smernica č. 3/2018 o zabezpečení vstupu imobilných návštevníkov a ich sprievodu do priestorov Slovenského národného divadla, Bratislava, ruší a nahrádza Smernicu č. 8/2009 zo dňa 1. 11. 2009.</w:t>
      </w:r>
      <w:r w:rsidRPr="00920598">
        <w:rPr>
          <w:rFonts w:eastAsia="Times New Roman" w:cstheme="minorHAnsi"/>
          <w:color w:val="000000"/>
          <w:spacing w:val="8"/>
          <w:sz w:val="20"/>
          <w:szCs w:val="20"/>
          <w:lang w:eastAsia="sk-SK"/>
        </w:rPr>
        <w:br/>
      </w:r>
      <w:r w:rsidRPr="00920598">
        <w:rPr>
          <w:rFonts w:eastAsia="Times New Roman" w:cstheme="minorHAnsi"/>
          <w:color w:val="000000"/>
          <w:spacing w:val="8"/>
          <w:sz w:val="20"/>
          <w:szCs w:val="20"/>
          <w:lang w:eastAsia="sk-SK"/>
        </w:rPr>
        <w:br/>
        <w:t>Smernica nadobúda platnosť: od 1. 7. 2018</w:t>
      </w:r>
    </w:p>
    <w:p w:rsidR="00F94D91" w:rsidRPr="008A421D" w:rsidRDefault="00F94D91" w:rsidP="00A476FE">
      <w:pPr>
        <w:shd w:val="clear" w:color="auto" w:fill="FFFFFF"/>
        <w:spacing w:before="360" w:after="360" w:line="240" w:lineRule="auto"/>
        <w:jc w:val="both"/>
        <w:rPr>
          <w:rFonts w:eastAsia="Times New Roman" w:cstheme="minorHAnsi"/>
          <w:color w:val="000000"/>
          <w:spacing w:val="8"/>
          <w:sz w:val="24"/>
          <w:szCs w:val="24"/>
          <w:lang w:eastAsia="sk-SK"/>
        </w:rPr>
      </w:pPr>
      <w:r w:rsidRPr="008A421D">
        <w:rPr>
          <w:rFonts w:eastAsia="Times New Roman" w:cstheme="minorHAnsi"/>
          <w:color w:val="000000"/>
          <w:spacing w:val="8"/>
          <w:sz w:val="24"/>
          <w:szCs w:val="24"/>
          <w:lang w:eastAsia="sk-SK"/>
        </w:rPr>
        <w:t> </w:t>
      </w:r>
    </w:p>
    <w:p w:rsidR="00F94D91" w:rsidRPr="008A421D" w:rsidRDefault="00F94D91" w:rsidP="00F94D91">
      <w:pPr>
        <w:shd w:val="clear" w:color="auto" w:fill="FFFFFF"/>
        <w:spacing w:before="360" w:after="360" w:line="240" w:lineRule="auto"/>
        <w:rPr>
          <w:rFonts w:eastAsia="Times New Roman" w:cstheme="minorHAnsi"/>
          <w:color w:val="000000"/>
          <w:spacing w:val="8"/>
          <w:sz w:val="24"/>
          <w:szCs w:val="24"/>
          <w:lang w:eastAsia="sk-SK"/>
        </w:rPr>
      </w:pPr>
      <w:r w:rsidRPr="008A421D">
        <w:rPr>
          <w:rFonts w:eastAsia="Times New Roman" w:cstheme="minorHAnsi"/>
          <w:color w:val="000000"/>
          <w:spacing w:val="8"/>
          <w:sz w:val="24"/>
          <w:szCs w:val="24"/>
          <w:lang w:eastAsia="sk-SK"/>
        </w:rPr>
        <w:t> </w:t>
      </w:r>
    </w:p>
    <w:p w:rsidR="00F94D91" w:rsidRPr="008A421D" w:rsidRDefault="00F94D91" w:rsidP="00F94D91">
      <w:pPr>
        <w:shd w:val="clear" w:color="auto" w:fill="FFFFFF"/>
        <w:spacing w:before="360" w:after="360" w:line="240" w:lineRule="auto"/>
        <w:rPr>
          <w:rFonts w:eastAsia="Times New Roman" w:cstheme="minorHAnsi"/>
          <w:color w:val="000000"/>
          <w:spacing w:val="8"/>
          <w:sz w:val="24"/>
          <w:szCs w:val="24"/>
          <w:lang w:eastAsia="sk-SK"/>
        </w:rPr>
      </w:pPr>
      <w:r w:rsidRPr="008A421D">
        <w:rPr>
          <w:rFonts w:eastAsia="Times New Roman" w:cstheme="minorHAnsi"/>
          <w:color w:val="000000"/>
          <w:spacing w:val="8"/>
          <w:sz w:val="24"/>
          <w:szCs w:val="24"/>
          <w:lang w:eastAsia="sk-SK"/>
        </w:rPr>
        <w:t> </w:t>
      </w:r>
    </w:p>
    <w:p w:rsidR="00F94D91" w:rsidRPr="002A2631" w:rsidRDefault="00F94D91" w:rsidP="00F94D91">
      <w:pPr>
        <w:shd w:val="clear" w:color="auto" w:fill="FFFFFF"/>
        <w:spacing w:after="0" w:line="240" w:lineRule="auto"/>
        <w:rPr>
          <w:rFonts w:eastAsia="Times New Roman" w:cstheme="minorHAnsi"/>
          <w:b/>
          <w:bCs/>
          <w:color w:val="000000"/>
          <w:spacing w:val="8"/>
          <w:sz w:val="20"/>
          <w:szCs w:val="20"/>
          <w:lang w:eastAsia="sk-SK"/>
        </w:rPr>
      </w:pPr>
    </w:p>
    <w:p w:rsidR="00F94D91" w:rsidRDefault="00F94D91" w:rsidP="00F94D91"/>
    <w:p w:rsidR="0049715C" w:rsidRDefault="0049715C"/>
    <w:sectPr w:rsidR="0049715C" w:rsidSect="00467ED0">
      <w:headerReference w:type="default" r:id="rId8"/>
      <w:footerReference w:type="default" r:id="rId9"/>
      <w:pgSz w:w="11906" w:h="16838" w:code="9"/>
      <w:pgMar w:top="851" w:right="1134" w:bottom="567" w:left="1134" w:header="709"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EAA" w:rsidRDefault="00826EAA" w:rsidP="00F94D91">
      <w:pPr>
        <w:spacing w:after="0" w:line="240" w:lineRule="auto"/>
      </w:pPr>
      <w:r>
        <w:separator/>
      </w:r>
    </w:p>
  </w:endnote>
  <w:endnote w:type="continuationSeparator" w:id="0">
    <w:p w:rsidR="00826EAA" w:rsidRDefault="00826EAA" w:rsidP="00F94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280222"/>
      <w:docPartObj>
        <w:docPartGallery w:val="Page Numbers (Bottom of Page)"/>
        <w:docPartUnique/>
      </w:docPartObj>
    </w:sdtPr>
    <w:sdtContent>
      <w:p w:rsidR="00467ED0" w:rsidRDefault="00FC05F4">
        <w:pPr>
          <w:pStyle w:val="Pta"/>
          <w:jc w:val="center"/>
        </w:pPr>
        <w:r>
          <w:fldChar w:fldCharType="begin"/>
        </w:r>
        <w:r w:rsidR="006E1734">
          <w:instrText>PAGE   \* MERGEFORMAT</w:instrText>
        </w:r>
        <w:r>
          <w:fldChar w:fldCharType="separate"/>
        </w:r>
        <w:r w:rsidR="002B60E2">
          <w:rPr>
            <w:noProof/>
          </w:rPr>
          <w:t>2</w:t>
        </w:r>
        <w:r>
          <w:fldChar w:fldCharType="end"/>
        </w:r>
      </w:p>
    </w:sdtContent>
  </w:sdt>
  <w:p w:rsidR="00467ED0" w:rsidRDefault="00826EA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EAA" w:rsidRDefault="00826EAA" w:rsidP="00F94D91">
      <w:pPr>
        <w:spacing w:after="0" w:line="240" w:lineRule="auto"/>
      </w:pPr>
      <w:r>
        <w:separator/>
      </w:r>
    </w:p>
  </w:footnote>
  <w:footnote w:type="continuationSeparator" w:id="0">
    <w:p w:rsidR="00826EAA" w:rsidRDefault="00826EAA" w:rsidP="00F94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ED0" w:rsidRDefault="006E1734" w:rsidP="00467ED0">
    <w:pPr>
      <w:pStyle w:val="Hlavika"/>
      <w:jc w:val="right"/>
    </w:pPr>
    <w:r>
      <w:t xml:space="preserve">Príloha č. </w:t>
    </w:r>
    <w:r w:rsidR="00F94D91">
      <w:t>5 VOP 2019/2020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756CEAA"/>
    <w:name w:val="WW8Num3"/>
    <w:lvl w:ilvl="0">
      <w:start w:val="1"/>
      <w:numFmt w:val="decimal"/>
      <w:lvlText w:val="%1."/>
      <w:lvlJc w:val="left"/>
      <w:pPr>
        <w:tabs>
          <w:tab w:val="num" w:pos="720"/>
        </w:tabs>
        <w:ind w:left="720" w:hanging="360"/>
      </w:pPr>
      <w:rPr>
        <w:rFonts w:ascii="Calibri" w:eastAsia="Times New Roman" w:hAnsi="Calibri" w:cs="Verdana" w:hint="default"/>
        <w:b w:val="0"/>
        <w:spacing w:val="8"/>
        <w:sz w:val="24"/>
        <w:szCs w:val="24"/>
        <w:lang w:eastAsia="sk-SK"/>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C"/>
    <w:multiLevelType w:val="multilevel"/>
    <w:tmpl w:val="3566FD88"/>
    <w:name w:val="WW8Num12"/>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94D91"/>
    <w:rsid w:val="002B60E2"/>
    <w:rsid w:val="0049715C"/>
    <w:rsid w:val="006E1734"/>
    <w:rsid w:val="00826EAA"/>
    <w:rsid w:val="00A476FE"/>
    <w:rsid w:val="00F94D91"/>
    <w:rsid w:val="00FC05F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94D91"/>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94D91"/>
    <w:rPr>
      <w:color w:val="0000FF"/>
      <w:u w:val="single"/>
    </w:rPr>
  </w:style>
  <w:style w:type="paragraph" w:styleId="Hlavika">
    <w:name w:val="header"/>
    <w:basedOn w:val="Normlny"/>
    <w:link w:val="HlavikaChar"/>
    <w:uiPriority w:val="99"/>
    <w:unhideWhenUsed/>
    <w:rsid w:val="00F94D9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D91"/>
  </w:style>
  <w:style w:type="paragraph" w:styleId="Pta">
    <w:name w:val="footer"/>
    <w:basedOn w:val="Normlny"/>
    <w:link w:val="PtaChar"/>
    <w:uiPriority w:val="99"/>
    <w:unhideWhenUsed/>
    <w:rsid w:val="00F94D91"/>
    <w:pPr>
      <w:tabs>
        <w:tab w:val="center" w:pos="4536"/>
        <w:tab w:val="right" w:pos="9072"/>
      </w:tabs>
      <w:spacing w:after="0" w:line="240" w:lineRule="auto"/>
    </w:pPr>
  </w:style>
  <w:style w:type="character" w:customStyle="1" w:styleId="PtaChar">
    <w:name w:val="Päta Char"/>
    <w:basedOn w:val="Predvolenpsmoodseku"/>
    <w:link w:val="Pta"/>
    <w:uiPriority w:val="99"/>
    <w:rsid w:val="00F94D91"/>
  </w:style>
  <w:style w:type="paragraph" w:styleId="Odsekzoznamu">
    <w:name w:val="List Paragraph"/>
    <w:basedOn w:val="Normlny"/>
    <w:uiPriority w:val="34"/>
    <w:qFormat/>
    <w:rsid w:val="00A47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94D91"/>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94D91"/>
    <w:rPr>
      <w:color w:val="0000FF"/>
      <w:u w:val="single"/>
    </w:rPr>
  </w:style>
  <w:style w:type="paragraph" w:styleId="Hlavika">
    <w:name w:val="header"/>
    <w:basedOn w:val="Normlny"/>
    <w:link w:val="HlavikaChar"/>
    <w:uiPriority w:val="99"/>
    <w:unhideWhenUsed/>
    <w:rsid w:val="00F94D9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D91"/>
  </w:style>
  <w:style w:type="paragraph" w:styleId="Pta">
    <w:name w:val="footer"/>
    <w:basedOn w:val="Normlny"/>
    <w:link w:val="PtaChar"/>
    <w:uiPriority w:val="99"/>
    <w:unhideWhenUsed/>
    <w:rsid w:val="00F94D91"/>
    <w:pPr>
      <w:tabs>
        <w:tab w:val="center" w:pos="4536"/>
        <w:tab w:val="right" w:pos="9072"/>
      </w:tabs>
      <w:spacing w:after="0" w:line="240" w:lineRule="auto"/>
    </w:pPr>
  </w:style>
  <w:style w:type="character" w:customStyle="1" w:styleId="PtaChar">
    <w:name w:val="Päta Char"/>
    <w:basedOn w:val="Predvolenpsmoodseku"/>
    <w:link w:val="Pta"/>
    <w:uiPriority w:val="99"/>
    <w:rsid w:val="00F94D91"/>
  </w:style>
  <w:style w:type="paragraph" w:styleId="Odsekzoznamu">
    <w:name w:val="List Paragraph"/>
    <w:basedOn w:val="Normlny"/>
    <w:uiPriority w:val="34"/>
    <w:qFormat/>
    <w:rsid w:val="00A47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nd.s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5508</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dc:creator>
  <cp:lastModifiedBy>minarikova</cp:lastModifiedBy>
  <cp:revision>2</cp:revision>
  <cp:lastPrinted>2019-06-18T14:52:00Z</cp:lastPrinted>
  <dcterms:created xsi:type="dcterms:W3CDTF">2019-06-18T14:53:00Z</dcterms:created>
  <dcterms:modified xsi:type="dcterms:W3CDTF">2019-06-18T14:53:00Z</dcterms:modified>
</cp:coreProperties>
</file>